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0635" w:rsidRDefault="00867D5A" w:rsidP="003A3AC3">
      <w:pPr>
        <w:snapToGrid w:val="0"/>
        <w:spacing w:beforeLines="20" w:line="360" w:lineRule="auto"/>
        <w:jc w:val="center"/>
        <w:rPr>
          <w:rFonts w:ascii="宋体" w:hAnsi="宋体"/>
          <w:sz w:val="28"/>
          <w:szCs w:val="28"/>
        </w:rPr>
      </w:pPr>
      <w:r>
        <w:rPr>
          <w:rFonts w:ascii="宋体" w:hAnsi="宋体" w:hint="eastAsia"/>
          <w:b/>
          <w:sz w:val="84"/>
          <w:szCs w:val="84"/>
        </w:rPr>
        <w:t>招 标 文 件</w:t>
      </w:r>
    </w:p>
    <w:p w:rsidR="00A50635" w:rsidRDefault="00A50635" w:rsidP="003A3AC3">
      <w:pPr>
        <w:snapToGrid w:val="0"/>
        <w:spacing w:beforeLines="20" w:line="360" w:lineRule="auto"/>
        <w:ind w:firstLineChars="300" w:firstLine="840"/>
        <w:jc w:val="center"/>
        <w:rPr>
          <w:rFonts w:ascii="宋体" w:hAnsi="宋体"/>
          <w:sz w:val="28"/>
          <w:szCs w:val="28"/>
        </w:rPr>
      </w:pPr>
    </w:p>
    <w:p w:rsidR="00A50635" w:rsidRDefault="00A50635" w:rsidP="003A3AC3">
      <w:pPr>
        <w:snapToGrid w:val="0"/>
        <w:spacing w:beforeLines="20" w:line="360" w:lineRule="auto"/>
        <w:ind w:firstLineChars="200" w:firstLine="560"/>
        <w:jc w:val="center"/>
        <w:rPr>
          <w:rFonts w:ascii="宋体" w:hAnsi="宋体"/>
          <w:sz w:val="28"/>
          <w:szCs w:val="28"/>
        </w:rPr>
      </w:pPr>
    </w:p>
    <w:p w:rsidR="00A50635" w:rsidRDefault="00A50635" w:rsidP="003A3AC3">
      <w:pPr>
        <w:snapToGrid w:val="0"/>
        <w:spacing w:beforeLines="20" w:line="360" w:lineRule="auto"/>
        <w:ind w:firstLineChars="200" w:firstLine="560"/>
        <w:jc w:val="center"/>
        <w:rPr>
          <w:rFonts w:ascii="宋体" w:hAnsi="宋体"/>
          <w:sz w:val="28"/>
          <w:szCs w:val="28"/>
        </w:rPr>
      </w:pPr>
    </w:p>
    <w:p w:rsidR="00A50635" w:rsidRDefault="00867D5A">
      <w:pPr>
        <w:spacing w:line="360" w:lineRule="auto"/>
        <w:ind w:firstLineChars="800" w:firstLine="2240"/>
        <w:rPr>
          <w:rFonts w:ascii="宋体" w:hAnsi="宋体"/>
          <w:sz w:val="28"/>
          <w:szCs w:val="28"/>
          <w:u w:val="single"/>
        </w:rPr>
      </w:pPr>
      <w:r>
        <w:rPr>
          <w:rFonts w:ascii="宋体" w:hAnsi="宋体" w:hint="eastAsia"/>
          <w:sz w:val="28"/>
          <w:szCs w:val="28"/>
        </w:rPr>
        <w:t>项目名称：</w:t>
      </w:r>
      <w:r w:rsidR="003A3AC3">
        <w:rPr>
          <w:rFonts w:ascii="宋体" w:hAnsi="宋体" w:hint="eastAsia"/>
          <w:sz w:val="28"/>
          <w:szCs w:val="28"/>
          <w:u w:val="single"/>
        </w:rPr>
        <w:t xml:space="preserve"> </w:t>
      </w:r>
      <w:r>
        <w:rPr>
          <w:rFonts w:ascii="宋体" w:hAnsi="宋体" w:hint="eastAsia"/>
          <w:sz w:val="28"/>
          <w:szCs w:val="28"/>
          <w:u w:val="single"/>
        </w:rPr>
        <w:t>废气在线监测运维服务项目</w:t>
      </w:r>
    </w:p>
    <w:p w:rsidR="00A50635" w:rsidRDefault="00867D5A">
      <w:pPr>
        <w:spacing w:before="20" w:line="360" w:lineRule="auto"/>
        <w:ind w:firstLineChars="400" w:firstLine="1120"/>
        <w:jc w:val="center"/>
        <w:rPr>
          <w:rFonts w:ascii="宋体" w:hAnsi="宋体"/>
          <w:sz w:val="28"/>
          <w:szCs w:val="28"/>
          <w:u w:val="single"/>
        </w:rPr>
      </w:pPr>
      <w:r>
        <w:rPr>
          <w:rFonts w:ascii="宋体" w:hAnsi="宋体" w:hint="eastAsia"/>
          <w:sz w:val="28"/>
          <w:szCs w:val="28"/>
        </w:rPr>
        <w:t>招 标 人：</w:t>
      </w:r>
      <w:r>
        <w:rPr>
          <w:rFonts w:ascii="宋体" w:hAnsi="宋体" w:hint="eastAsia"/>
          <w:sz w:val="28"/>
          <w:szCs w:val="28"/>
          <w:u w:val="single"/>
        </w:rPr>
        <w:t>江苏太极实业新材料有限公司</w:t>
      </w:r>
    </w:p>
    <w:p w:rsidR="00A50635" w:rsidRDefault="00867D5A" w:rsidP="003A3AC3">
      <w:pPr>
        <w:snapToGrid w:val="0"/>
        <w:spacing w:beforeLines="20" w:line="360" w:lineRule="auto"/>
        <w:ind w:firstLineChars="800" w:firstLine="2240"/>
        <w:jc w:val="left"/>
        <w:rPr>
          <w:rFonts w:ascii="宋体" w:hAnsi="宋体"/>
          <w:sz w:val="28"/>
          <w:szCs w:val="28"/>
        </w:rPr>
      </w:pPr>
      <w:r>
        <w:rPr>
          <w:rFonts w:ascii="宋体" w:hAnsi="宋体" w:hint="eastAsia"/>
          <w:sz w:val="28"/>
          <w:szCs w:val="28"/>
        </w:rPr>
        <w:t>编 制 人：</w:t>
      </w:r>
      <w:r w:rsidR="003A3AC3">
        <w:rPr>
          <w:rFonts w:ascii="宋体" w:hAnsi="宋体" w:hint="eastAsia"/>
          <w:sz w:val="28"/>
          <w:szCs w:val="28"/>
        </w:rPr>
        <w:t xml:space="preserve">     </w:t>
      </w:r>
      <w:r w:rsidR="003A3AC3">
        <w:rPr>
          <w:rFonts w:ascii="宋体" w:hAnsi="宋体" w:hint="eastAsia"/>
          <w:sz w:val="28"/>
          <w:szCs w:val="28"/>
          <w:u w:val="single"/>
        </w:rPr>
        <w:t xml:space="preserve"> 郑  泽  东   </w:t>
      </w:r>
    </w:p>
    <w:p w:rsidR="00A50635" w:rsidRPr="003A3AC3" w:rsidRDefault="00867D5A" w:rsidP="003A3AC3">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审 核 人：</w:t>
      </w:r>
      <w:r w:rsidR="003A3AC3">
        <w:rPr>
          <w:rFonts w:ascii="宋体" w:hAnsi="宋体" w:hint="eastAsia"/>
          <w:sz w:val="28"/>
          <w:szCs w:val="28"/>
        </w:rPr>
        <w:t xml:space="preserve"> </w:t>
      </w:r>
      <w:r w:rsidR="003A3AC3" w:rsidRPr="003A3AC3">
        <w:rPr>
          <w:rFonts w:ascii="宋体" w:hAnsi="宋体" w:hint="eastAsia"/>
          <w:sz w:val="28"/>
          <w:szCs w:val="28"/>
          <w:u w:val="single"/>
        </w:rPr>
        <w:t xml:space="preserve">                  </w:t>
      </w:r>
    </w:p>
    <w:p w:rsidR="00A50635" w:rsidRDefault="00867D5A" w:rsidP="003A3AC3">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批 准 人：</w:t>
      </w:r>
      <w:r w:rsidR="003A3AC3">
        <w:rPr>
          <w:rFonts w:ascii="宋体" w:hAnsi="宋体" w:hint="eastAsia"/>
          <w:sz w:val="28"/>
          <w:szCs w:val="28"/>
        </w:rPr>
        <w:t xml:space="preserve">                   </w:t>
      </w: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867D5A" w:rsidP="003A3AC3">
      <w:pPr>
        <w:snapToGrid w:val="0"/>
        <w:spacing w:beforeLines="20" w:line="360" w:lineRule="auto"/>
        <w:jc w:val="center"/>
        <w:rPr>
          <w:rFonts w:ascii="宋体" w:hAnsi="宋体"/>
          <w:sz w:val="28"/>
          <w:szCs w:val="28"/>
        </w:rPr>
      </w:pPr>
      <w:r>
        <w:rPr>
          <w:rFonts w:ascii="宋体" w:hAnsi="宋体" w:hint="eastAsia"/>
          <w:sz w:val="28"/>
          <w:szCs w:val="28"/>
        </w:rPr>
        <w:t>二○二三年三月</w:t>
      </w: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rsidP="003A3AC3">
      <w:pPr>
        <w:snapToGrid w:val="0"/>
        <w:spacing w:beforeLines="20" w:line="360" w:lineRule="auto"/>
        <w:jc w:val="center"/>
        <w:rPr>
          <w:rFonts w:ascii="宋体" w:hAnsi="宋体"/>
          <w:sz w:val="28"/>
          <w:szCs w:val="28"/>
        </w:rPr>
      </w:pPr>
    </w:p>
    <w:p w:rsidR="00A50635" w:rsidRDefault="00A50635">
      <w:pPr>
        <w:pStyle w:val="2"/>
        <w:spacing w:before="0"/>
        <w:rPr>
          <w:rFonts w:asciiTheme="minorEastAsia" w:eastAsiaTheme="minorEastAsia" w:hAnsiTheme="minorEastAsia" w:cstheme="minorEastAsia"/>
          <w:b/>
        </w:rPr>
      </w:pPr>
    </w:p>
    <w:p w:rsidR="00A50635" w:rsidRDefault="00A50635">
      <w:pPr>
        <w:pStyle w:val="2"/>
        <w:spacing w:before="0"/>
        <w:rPr>
          <w:rFonts w:asciiTheme="minorEastAsia" w:eastAsiaTheme="minorEastAsia" w:hAnsiTheme="minorEastAsia" w:cstheme="minorEastAsia"/>
          <w:b/>
        </w:rPr>
      </w:pPr>
    </w:p>
    <w:p w:rsidR="00A50635" w:rsidRDefault="00A50635">
      <w:pPr>
        <w:pStyle w:val="2"/>
        <w:spacing w:before="0"/>
        <w:rPr>
          <w:rFonts w:asciiTheme="minorEastAsia" w:eastAsiaTheme="minorEastAsia" w:hAnsiTheme="minorEastAsia" w:cstheme="minorEastAsia"/>
          <w:b/>
        </w:rPr>
      </w:pPr>
    </w:p>
    <w:p w:rsidR="00A50635" w:rsidRDefault="00A50635">
      <w:pPr>
        <w:pStyle w:val="2"/>
        <w:spacing w:before="0"/>
        <w:rPr>
          <w:rFonts w:asciiTheme="minorEastAsia" w:eastAsiaTheme="minorEastAsia" w:hAnsiTheme="minorEastAsia" w:cstheme="minorEastAsia"/>
          <w:b/>
        </w:rPr>
      </w:pPr>
    </w:p>
    <w:p w:rsidR="00A50635" w:rsidRDefault="00867D5A">
      <w:pPr>
        <w:pStyle w:val="2"/>
        <w:spacing w:before="0"/>
        <w:rPr>
          <w:rFonts w:asciiTheme="minorEastAsia" w:eastAsiaTheme="minorEastAsia" w:hAnsiTheme="minorEastAsia" w:cstheme="minorEastAsia"/>
          <w:b/>
        </w:rPr>
      </w:pPr>
      <w:r>
        <w:rPr>
          <w:rFonts w:asciiTheme="minorEastAsia" w:eastAsiaTheme="minorEastAsia" w:hAnsiTheme="minorEastAsia" w:cstheme="minorEastAsia" w:hint="eastAsia"/>
          <w:b/>
        </w:rPr>
        <w:lastRenderedPageBreak/>
        <w:t>江苏太极实业新材料有限公司废气在线监测运维服务招标书</w:t>
      </w:r>
    </w:p>
    <w:p w:rsidR="00A50635" w:rsidRDefault="00A50635">
      <w:pPr>
        <w:pStyle w:val="2"/>
        <w:spacing w:before="0"/>
        <w:rPr>
          <w:rFonts w:asciiTheme="minorEastAsia" w:eastAsiaTheme="minorEastAsia" w:hAnsiTheme="minorEastAsia" w:cstheme="minorEastAsia"/>
          <w:b/>
        </w:rPr>
      </w:pPr>
    </w:p>
    <w:p w:rsidR="00A50635" w:rsidRDefault="00867D5A">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招标方名称：江苏太极实业新材料有限公司</w:t>
      </w:r>
    </w:p>
    <w:p w:rsidR="00A50635" w:rsidRDefault="00867D5A">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详细地址：扬州市广陵产业园迎春路28号</w:t>
      </w:r>
    </w:p>
    <w:p w:rsidR="00A50635" w:rsidRDefault="00867D5A">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邮    编：225006  </w:t>
      </w:r>
    </w:p>
    <w:p w:rsidR="00A50635" w:rsidRDefault="00867D5A">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传    真：0514-87922101  </w:t>
      </w:r>
    </w:p>
    <w:p w:rsidR="00A50635" w:rsidRDefault="00867D5A">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电    话：0514-87466278</w:t>
      </w:r>
    </w:p>
    <w:p w:rsidR="00A50635" w:rsidRDefault="00867D5A">
      <w:pPr>
        <w:spacing w:line="440" w:lineRule="exact"/>
        <w:ind w:left="720"/>
        <w:rPr>
          <w:rFonts w:asciiTheme="minorEastAsia" w:eastAsiaTheme="minorEastAsia" w:hAnsiTheme="minorEastAsia" w:cstheme="minorEastAsia" w:hint="eastAsia"/>
        </w:rPr>
      </w:pPr>
      <w:r>
        <w:rPr>
          <w:rFonts w:asciiTheme="minorEastAsia" w:eastAsiaTheme="minorEastAsia" w:hAnsiTheme="minorEastAsia" w:cstheme="minorEastAsia" w:hint="eastAsia"/>
        </w:rPr>
        <w:t>联 系 人：郑</w:t>
      </w:r>
      <w:r w:rsidR="003A3AC3">
        <w:rPr>
          <w:rFonts w:asciiTheme="minorEastAsia" w:eastAsiaTheme="minorEastAsia" w:hAnsiTheme="minorEastAsia" w:cstheme="minorEastAsia" w:hint="eastAsia"/>
        </w:rPr>
        <w:t>泽东</w:t>
      </w:r>
    </w:p>
    <w:p w:rsidR="003A3AC3" w:rsidRDefault="003A3AC3">
      <w:pPr>
        <w:spacing w:line="440" w:lineRule="exact"/>
        <w:ind w:left="720"/>
        <w:rPr>
          <w:rFonts w:asciiTheme="minorEastAsia" w:eastAsiaTheme="minorEastAsia" w:hAnsiTheme="minorEastAsia" w:cstheme="minorEastAsia"/>
        </w:rPr>
      </w:pPr>
    </w:p>
    <w:p w:rsidR="00A50635" w:rsidRDefault="00867D5A" w:rsidP="003A3AC3">
      <w:pPr>
        <w:pStyle w:val="2"/>
        <w:spacing w:before="0"/>
        <w:ind w:firstLineChars="300" w:firstLine="630"/>
        <w:jc w:val="both"/>
        <w:rPr>
          <w:rFonts w:asciiTheme="minorEastAsia" w:eastAsiaTheme="minorEastAsia" w:hAnsiTheme="minorEastAsia" w:cstheme="minorEastAsia"/>
          <w:bCs/>
        </w:rPr>
      </w:pPr>
      <w:r>
        <w:rPr>
          <w:rFonts w:asciiTheme="minorEastAsia" w:eastAsiaTheme="minorEastAsia" w:hAnsiTheme="minorEastAsia" w:cstheme="minorEastAsia" w:hint="eastAsia"/>
          <w:bCs/>
        </w:rPr>
        <w:t>招标方或简称甲方；投标方或简称乙方</w:t>
      </w:r>
    </w:p>
    <w:p w:rsidR="00A50635" w:rsidRDefault="00867D5A" w:rsidP="003A3AC3">
      <w:pPr>
        <w:pStyle w:val="2"/>
        <w:numPr>
          <w:ilvl w:val="0"/>
          <w:numId w:val="1"/>
        </w:numPr>
        <w:spacing w:beforeLines="50" w:afterLines="5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招标内容</w:t>
      </w:r>
    </w:p>
    <w:p w:rsidR="00A50635" w:rsidRDefault="00867D5A" w:rsidP="003A3AC3">
      <w:pPr>
        <w:spacing w:beforeLines="50" w:afterLines="50" w:line="360" w:lineRule="auto"/>
        <w:rPr>
          <w:rFonts w:ascii="宋体" w:hAnsi="宋体"/>
        </w:rPr>
      </w:pPr>
      <w:r>
        <w:rPr>
          <w:rFonts w:asciiTheme="minorEastAsia" w:eastAsiaTheme="minorEastAsia" w:hAnsiTheme="minorEastAsia" w:cstheme="minorEastAsia" w:hint="eastAsia"/>
        </w:rPr>
        <w:t>一、</w:t>
      </w:r>
      <w:r>
        <w:rPr>
          <w:rFonts w:ascii="宋体" w:hAnsi="宋体" w:hint="eastAsia"/>
        </w:rPr>
        <w:t>招标</w:t>
      </w:r>
      <w:r>
        <w:rPr>
          <w:rFonts w:ascii="宋体" w:hAnsi="宋体" w:hint="eastAsia"/>
          <w:bCs/>
        </w:rPr>
        <w:t>内</w:t>
      </w:r>
      <w:r>
        <w:rPr>
          <w:rFonts w:ascii="宋体" w:hAnsi="宋体" w:hint="eastAsia"/>
        </w:rPr>
        <w:t>容：</w:t>
      </w:r>
      <w:r>
        <w:rPr>
          <w:rFonts w:ascii="宋体" w:hAnsi="宋体"/>
          <w:u w:val="single"/>
        </w:rPr>
        <w:t>污染源自动监控设备的技术服务</w:t>
      </w:r>
    </w:p>
    <w:tbl>
      <w:tblPr>
        <w:tblW w:w="8921" w:type="dxa"/>
        <w:tblInd w:w="118" w:type="dxa"/>
        <w:tblLook w:val="04A0"/>
      </w:tblPr>
      <w:tblGrid>
        <w:gridCol w:w="1784"/>
        <w:gridCol w:w="1784"/>
        <w:gridCol w:w="1784"/>
        <w:gridCol w:w="1784"/>
        <w:gridCol w:w="1785"/>
      </w:tblGrid>
      <w:tr w:rsidR="00A50635">
        <w:trPr>
          <w:trHeight w:val="620"/>
        </w:trPr>
        <w:tc>
          <w:tcPr>
            <w:tcW w:w="1784" w:type="dxa"/>
            <w:tcBorders>
              <w:top w:val="single" w:sz="8" w:space="0" w:color="auto"/>
              <w:left w:val="single" w:sz="8" w:space="0" w:color="auto"/>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b/>
                <w:bCs/>
                <w:kern w:val="0"/>
                <w:szCs w:val="24"/>
              </w:rPr>
            </w:pPr>
            <w:r>
              <w:rPr>
                <w:rFonts w:ascii="宋体" w:hAnsi="宋体" w:cs="宋体" w:hint="eastAsia"/>
                <w:b/>
                <w:bCs/>
                <w:kern w:val="0"/>
                <w:szCs w:val="24"/>
              </w:rPr>
              <w:t>序号</w:t>
            </w:r>
          </w:p>
        </w:tc>
        <w:tc>
          <w:tcPr>
            <w:tcW w:w="1784" w:type="dxa"/>
            <w:tcBorders>
              <w:top w:val="single" w:sz="8" w:space="0" w:color="auto"/>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b/>
                <w:bCs/>
                <w:kern w:val="0"/>
                <w:szCs w:val="24"/>
              </w:rPr>
            </w:pPr>
            <w:r>
              <w:rPr>
                <w:rFonts w:ascii="宋体" w:hAnsi="宋体" w:cs="宋体" w:hint="eastAsia"/>
                <w:b/>
                <w:bCs/>
                <w:kern w:val="0"/>
                <w:szCs w:val="24"/>
              </w:rPr>
              <w:t>设备名称</w:t>
            </w:r>
          </w:p>
        </w:tc>
        <w:tc>
          <w:tcPr>
            <w:tcW w:w="1784" w:type="dxa"/>
            <w:tcBorders>
              <w:top w:val="single" w:sz="8" w:space="0" w:color="auto"/>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b/>
                <w:bCs/>
                <w:kern w:val="0"/>
                <w:szCs w:val="24"/>
              </w:rPr>
            </w:pPr>
            <w:r>
              <w:rPr>
                <w:rFonts w:ascii="宋体" w:hAnsi="宋体" w:cs="宋体" w:hint="eastAsia"/>
                <w:b/>
                <w:bCs/>
                <w:kern w:val="0"/>
                <w:szCs w:val="24"/>
              </w:rPr>
              <w:t>品牌</w:t>
            </w:r>
          </w:p>
        </w:tc>
        <w:tc>
          <w:tcPr>
            <w:tcW w:w="1784" w:type="dxa"/>
            <w:tcBorders>
              <w:top w:val="single" w:sz="8" w:space="0" w:color="auto"/>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b/>
                <w:bCs/>
                <w:kern w:val="0"/>
                <w:szCs w:val="24"/>
              </w:rPr>
            </w:pPr>
            <w:r>
              <w:rPr>
                <w:rFonts w:ascii="宋体" w:hAnsi="宋体" w:cs="宋体" w:hint="eastAsia"/>
                <w:b/>
                <w:bCs/>
                <w:kern w:val="0"/>
                <w:szCs w:val="24"/>
              </w:rPr>
              <w:t>数量</w:t>
            </w:r>
          </w:p>
        </w:tc>
        <w:tc>
          <w:tcPr>
            <w:tcW w:w="1785" w:type="dxa"/>
            <w:tcBorders>
              <w:top w:val="single" w:sz="8" w:space="0" w:color="auto"/>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b/>
                <w:bCs/>
                <w:kern w:val="0"/>
                <w:szCs w:val="24"/>
              </w:rPr>
            </w:pPr>
            <w:r>
              <w:rPr>
                <w:rFonts w:ascii="宋体" w:hAnsi="宋体" w:cs="宋体" w:hint="eastAsia"/>
                <w:b/>
                <w:bCs/>
                <w:kern w:val="0"/>
                <w:szCs w:val="24"/>
              </w:rPr>
              <w:t>单位</w:t>
            </w:r>
          </w:p>
        </w:tc>
      </w:tr>
      <w:tr w:rsidR="00A50635">
        <w:trPr>
          <w:trHeight w:val="469"/>
        </w:trPr>
        <w:tc>
          <w:tcPr>
            <w:tcW w:w="1784" w:type="dxa"/>
            <w:tcBorders>
              <w:top w:val="nil"/>
              <w:left w:val="single" w:sz="8" w:space="0" w:color="auto"/>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1</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VOCs</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杭州泽天</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4</w:t>
            </w:r>
          </w:p>
        </w:tc>
        <w:tc>
          <w:tcPr>
            <w:tcW w:w="1785"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台</w:t>
            </w:r>
          </w:p>
        </w:tc>
      </w:tr>
      <w:tr w:rsidR="00A50635">
        <w:trPr>
          <w:trHeight w:val="469"/>
        </w:trPr>
        <w:tc>
          <w:tcPr>
            <w:tcW w:w="1784" w:type="dxa"/>
            <w:tcBorders>
              <w:top w:val="nil"/>
              <w:left w:val="single" w:sz="8" w:space="0" w:color="auto"/>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2</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数采仪</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北京万维</w:t>
            </w:r>
          </w:p>
        </w:tc>
        <w:tc>
          <w:tcPr>
            <w:tcW w:w="1784"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4</w:t>
            </w:r>
          </w:p>
        </w:tc>
        <w:tc>
          <w:tcPr>
            <w:tcW w:w="1785" w:type="dxa"/>
            <w:tcBorders>
              <w:top w:val="nil"/>
              <w:left w:val="nil"/>
              <w:bottom w:val="single" w:sz="8" w:space="0" w:color="auto"/>
              <w:right w:val="single" w:sz="8" w:space="0" w:color="auto"/>
            </w:tcBorders>
            <w:shd w:val="clear" w:color="auto" w:fill="auto"/>
            <w:vAlign w:val="center"/>
          </w:tcPr>
          <w:p w:rsidR="00A50635" w:rsidRDefault="00867D5A">
            <w:pPr>
              <w:widowControl/>
              <w:jc w:val="center"/>
              <w:rPr>
                <w:rFonts w:ascii="宋体" w:hAnsi="宋体" w:cs="宋体"/>
                <w:kern w:val="0"/>
                <w:szCs w:val="24"/>
              </w:rPr>
            </w:pPr>
            <w:r>
              <w:rPr>
                <w:rFonts w:ascii="宋体" w:hAnsi="宋体" w:cs="宋体" w:hint="eastAsia"/>
                <w:kern w:val="0"/>
                <w:szCs w:val="24"/>
              </w:rPr>
              <w:t>台</w:t>
            </w:r>
          </w:p>
        </w:tc>
      </w:tr>
      <w:tr w:rsidR="00A50635">
        <w:trPr>
          <w:trHeight w:val="307"/>
        </w:trPr>
        <w:tc>
          <w:tcPr>
            <w:tcW w:w="8921" w:type="dxa"/>
            <w:gridSpan w:val="5"/>
            <w:tcBorders>
              <w:top w:val="single" w:sz="8" w:space="0" w:color="auto"/>
              <w:left w:val="single" w:sz="8" w:space="0" w:color="auto"/>
              <w:bottom w:val="nil"/>
              <w:right w:val="single" w:sz="8" w:space="0" w:color="000000"/>
            </w:tcBorders>
            <w:shd w:val="clear" w:color="auto" w:fill="auto"/>
            <w:vAlign w:val="center"/>
          </w:tcPr>
          <w:p w:rsidR="00A50635" w:rsidRDefault="00867D5A">
            <w:pPr>
              <w:widowControl/>
              <w:jc w:val="left"/>
              <w:rPr>
                <w:rFonts w:ascii="宋体" w:hAnsi="宋体" w:cs="宋体"/>
                <w:kern w:val="0"/>
                <w:szCs w:val="24"/>
              </w:rPr>
            </w:pPr>
            <w:r>
              <w:rPr>
                <w:rFonts w:ascii="宋体" w:hAnsi="宋体" w:cs="宋体" w:hint="eastAsia"/>
                <w:kern w:val="0"/>
                <w:szCs w:val="24"/>
              </w:rPr>
              <w:t>说明：</w:t>
            </w:r>
          </w:p>
        </w:tc>
      </w:tr>
      <w:tr w:rsidR="00A50635">
        <w:trPr>
          <w:trHeight w:val="740"/>
        </w:trPr>
        <w:tc>
          <w:tcPr>
            <w:tcW w:w="8921" w:type="dxa"/>
            <w:gridSpan w:val="5"/>
            <w:tcBorders>
              <w:top w:val="nil"/>
              <w:left w:val="single" w:sz="8" w:space="0" w:color="auto"/>
              <w:bottom w:val="nil"/>
              <w:right w:val="single" w:sz="8" w:space="0" w:color="000000"/>
            </w:tcBorders>
            <w:shd w:val="clear" w:color="auto" w:fill="auto"/>
            <w:vAlign w:val="center"/>
          </w:tcPr>
          <w:p w:rsidR="00A50635" w:rsidRDefault="00867D5A">
            <w:pPr>
              <w:widowControl/>
              <w:rPr>
                <w:rFonts w:ascii="宋体" w:hAnsi="宋体" w:cs="宋体"/>
                <w:kern w:val="0"/>
                <w:szCs w:val="24"/>
              </w:rPr>
            </w:pPr>
            <w:r>
              <w:rPr>
                <w:rFonts w:ascii="宋体" w:hAnsi="宋体" w:cs="宋体" w:hint="eastAsia"/>
                <w:kern w:val="0"/>
                <w:szCs w:val="24"/>
              </w:rPr>
              <w:t>1、乙方承担维修价格范围: 2000元以下的维修费用；甲方承担维修费用范围：2000元及以上的维修费用。</w:t>
            </w:r>
          </w:p>
        </w:tc>
      </w:tr>
      <w:tr w:rsidR="00A50635">
        <w:trPr>
          <w:trHeight w:val="894"/>
        </w:trPr>
        <w:tc>
          <w:tcPr>
            <w:tcW w:w="8921" w:type="dxa"/>
            <w:gridSpan w:val="5"/>
            <w:tcBorders>
              <w:top w:val="nil"/>
              <w:left w:val="single" w:sz="8" w:space="0" w:color="auto"/>
              <w:bottom w:val="single" w:sz="8" w:space="0" w:color="auto"/>
              <w:right w:val="single" w:sz="8" w:space="0" w:color="000000"/>
            </w:tcBorders>
            <w:shd w:val="clear" w:color="auto" w:fill="auto"/>
            <w:vAlign w:val="center"/>
          </w:tcPr>
          <w:p w:rsidR="00A50635" w:rsidRDefault="00867D5A">
            <w:pPr>
              <w:widowControl/>
              <w:jc w:val="left"/>
              <w:rPr>
                <w:rFonts w:ascii="宋体" w:hAnsi="宋体" w:cs="宋体"/>
                <w:kern w:val="0"/>
                <w:szCs w:val="24"/>
              </w:rPr>
            </w:pPr>
            <w:r>
              <w:rPr>
                <w:rFonts w:ascii="宋体" w:hAnsi="宋体" w:cs="宋体" w:hint="eastAsia"/>
                <w:kern w:val="0"/>
                <w:szCs w:val="24"/>
              </w:rPr>
              <w:t>2、其他：</w:t>
            </w:r>
            <w:r>
              <w:rPr>
                <w:rFonts w:ascii="宋体" w:hAnsi="宋体" w:cs="宋体" w:hint="eastAsia"/>
                <w:kern w:val="0"/>
                <w:szCs w:val="24"/>
                <w:u w:val="single"/>
              </w:rPr>
              <w:t>以下原因造成的损失由甲方承担：</w:t>
            </w:r>
            <w:r>
              <w:rPr>
                <w:rFonts w:cs="Calibri"/>
                <w:kern w:val="0"/>
                <w:szCs w:val="24"/>
                <w:u w:val="single"/>
              </w:rPr>
              <w:t>a.</w:t>
            </w:r>
            <w:r>
              <w:rPr>
                <w:rFonts w:ascii="宋体" w:hAnsi="宋体" w:cs="宋体" w:hint="eastAsia"/>
                <w:kern w:val="0"/>
                <w:szCs w:val="24"/>
                <w:u w:val="single"/>
              </w:rPr>
              <w:t>现场环境突发事件所造成的系统损坏；</w:t>
            </w:r>
            <w:r>
              <w:rPr>
                <w:rFonts w:cs="Calibri"/>
                <w:kern w:val="0"/>
                <w:szCs w:val="24"/>
                <w:u w:val="single"/>
              </w:rPr>
              <w:t>b.</w:t>
            </w:r>
            <w:r>
              <w:rPr>
                <w:rFonts w:ascii="宋体" w:hAnsi="宋体" w:cs="宋体" w:hint="eastAsia"/>
                <w:kern w:val="0"/>
                <w:szCs w:val="24"/>
                <w:u w:val="single"/>
              </w:rPr>
              <w:t>不可抗力因素所造成的系统损坏</w:t>
            </w:r>
            <w:r>
              <w:rPr>
                <w:rFonts w:ascii="宋体" w:hAnsi="宋体" w:cs="宋体" w:hint="eastAsia"/>
                <w:kern w:val="0"/>
                <w:szCs w:val="24"/>
              </w:rPr>
              <w:t>。</w:t>
            </w:r>
          </w:p>
        </w:tc>
      </w:tr>
    </w:tbl>
    <w:p w:rsidR="00A50635" w:rsidRDefault="00867D5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二、具体服务内容及要求如下：</w:t>
      </w:r>
    </w:p>
    <w:p w:rsidR="00A50635" w:rsidRDefault="00867D5A">
      <w:pPr>
        <w:spacing w:line="360" w:lineRule="auto"/>
        <w:rPr>
          <w:rFonts w:ascii="宋体" w:hAnsi="宋体"/>
        </w:rPr>
      </w:pPr>
      <w:r>
        <w:rPr>
          <w:rFonts w:ascii="宋体" w:hAnsi="宋体" w:hint="eastAsia"/>
        </w:rPr>
        <w:t>2.1日常维护</w:t>
      </w:r>
    </w:p>
    <w:p w:rsidR="00A50635" w:rsidRDefault="00867D5A">
      <w:pPr>
        <w:spacing w:line="360" w:lineRule="auto"/>
        <w:ind w:firstLineChars="200" w:firstLine="420"/>
        <w:rPr>
          <w:rFonts w:ascii="宋体" w:hAnsi="宋体"/>
        </w:rPr>
      </w:pPr>
      <w:r>
        <w:rPr>
          <w:rFonts w:ascii="宋体" w:hAnsi="宋体" w:hint="eastAsia"/>
        </w:rPr>
        <w:t>乙方每日通过远程终端对甲方的数据进行观察与初步分析，包括仪器的工作状况、异常数据、设备与数据采集器的通讯状态、联网情况等，发现问题于6小时内到达现场，进行设备检修。</w:t>
      </w:r>
    </w:p>
    <w:p w:rsidR="00A50635" w:rsidRDefault="00867D5A">
      <w:pPr>
        <w:spacing w:line="360" w:lineRule="auto"/>
        <w:rPr>
          <w:rFonts w:ascii="宋体" w:hAnsi="宋体"/>
        </w:rPr>
      </w:pPr>
      <w:r>
        <w:rPr>
          <w:rFonts w:ascii="宋体" w:hAnsi="宋体" w:hint="eastAsia"/>
        </w:rPr>
        <w:t>2.2定期巡检</w:t>
      </w:r>
    </w:p>
    <w:p w:rsidR="00A50635" w:rsidRDefault="00867D5A">
      <w:pPr>
        <w:spacing w:line="360" w:lineRule="auto"/>
        <w:ind w:firstLineChars="200" w:firstLine="420"/>
        <w:rPr>
          <w:rFonts w:ascii="宋体" w:hAnsi="宋体"/>
        </w:rPr>
      </w:pPr>
      <w:r>
        <w:rPr>
          <w:rFonts w:ascii="宋体" w:hAnsi="宋体" w:hint="eastAsia"/>
        </w:rPr>
        <w:t>1）每周巡检：乙方每周对整个系统进行一次巡检，检查系统每个环节的工作状态，内容包括：气管的清洗、反吹单元的状态、采样探头、数采仪等，发现问题及时解决，以保证仪器以良好的状态工作，并由维护人员填写维护工作记录。</w:t>
      </w:r>
    </w:p>
    <w:p w:rsidR="00A50635" w:rsidRDefault="00867D5A">
      <w:pPr>
        <w:spacing w:line="360" w:lineRule="auto"/>
        <w:ind w:firstLineChars="200" w:firstLine="420"/>
        <w:rPr>
          <w:rFonts w:ascii="宋体" w:hAnsi="宋体"/>
        </w:rPr>
      </w:pPr>
      <w:r>
        <w:rPr>
          <w:rFonts w:ascii="宋体" w:hAnsi="宋体" w:hint="eastAsia"/>
        </w:rPr>
        <w:t>2）每月检查：乙方于每月除了每周巡检工作内容之外，需要对整个系统进行一次保养与维护，从采样、管路、分析仪器（非甲烷总烃）、预处理单元、分析单元、通讯状况等，</w:t>
      </w:r>
      <w:r>
        <w:rPr>
          <w:rFonts w:ascii="宋体" w:hAnsi="宋体" w:hint="eastAsia"/>
        </w:rPr>
        <w:lastRenderedPageBreak/>
        <w:t>并由维护人员填写维护工作记录。</w:t>
      </w:r>
    </w:p>
    <w:p w:rsidR="00A50635" w:rsidRDefault="00867D5A">
      <w:pPr>
        <w:spacing w:line="360" w:lineRule="auto"/>
        <w:rPr>
          <w:rFonts w:ascii="宋体" w:hAnsi="宋体"/>
        </w:rPr>
      </w:pPr>
      <w:r>
        <w:rPr>
          <w:rFonts w:ascii="宋体" w:hAnsi="宋体" w:hint="eastAsia"/>
        </w:rPr>
        <w:t>2.3定期校准</w:t>
      </w:r>
    </w:p>
    <w:p w:rsidR="00A50635" w:rsidRDefault="00867D5A">
      <w:pPr>
        <w:spacing w:line="360" w:lineRule="auto"/>
        <w:ind w:firstLineChars="200" w:firstLine="420"/>
        <w:rPr>
          <w:rFonts w:ascii="宋体" w:hAnsi="宋体"/>
        </w:rPr>
      </w:pPr>
      <w:r>
        <w:rPr>
          <w:rFonts w:ascii="宋体" w:hAnsi="宋体" w:hint="eastAsia"/>
        </w:rPr>
        <w:t>日常情况下按标准要求进行标气校准，如校准数据异常，需增加校准次数，直至校准数据正常。</w:t>
      </w:r>
    </w:p>
    <w:p w:rsidR="00A50635" w:rsidRDefault="00867D5A">
      <w:pPr>
        <w:spacing w:line="360" w:lineRule="auto"/>
        <w:rPr>
          <w:rFonts w:ascii="宋体" w:hAnsi="宋体"/>
        </w:rPr>
      </w:pPr>
      <w:r>
        <w:rPr>
          <w:rFonts w:ascii="宋体" w:hAnsi="宋体" w:hint="eastAsia"/>
        </w:rPr>
        <w:t>2.4故障响应和修复时间</w:t>
      </w:r>
    </w:p>
    <w:p w:rsidR="00A50635" w:rsidRDefault="00867D5A">
      <w:pPr>
        <w:spacing w:line="360" w:lineRule="auto"/>
        <w:ind w:firstLineChars="200" w:firstLine="420"/>
        <w:rPr>
          <w:rFonts w:ascii="宋体" w:hAnsi="宋体"/>
        </w:rPr>
      </w:pPr>
      <w:r>
        <w:rPr>
          <w:rFonts w:ascii="宋体" w:hAnsi="宋体" w:hint="eastAsia"/>
        </w:rPr>
        <w:t>（1）设备的维修与更换：乙方保证在12小时内响应，合同承担范围内的部件由乙方负责维修或更换，以恢复系统的正常工作。</w:t>
      </w:r>
    </w:p>
    <w:p w:rsidR="00A50635" w:rsidRDefault="00867D5A">
      <w:pPr>
        <w:spacing w:line="360" w:lineRule="auto"/>
        <w:ind w:firstLineChars="200" w:firstLine="420"/>
        <w:rPr>
          <w:rFonts w:ascii="宋体" w:hAnsi="宋体"/>
        </w:rPr>
      </w:pPr>
      <w:r>
        <w:rPr>
          <w:rFonts w:ascii="宋体" w:hAnsi="宋体" w:hint="eastAsia"/>
        </w:rPr>
        <w:t>（2）重大故障的解决：对于合同承担范围以外的部件损坏或其他故障需要维修与更换的，乙方负责在12小时内响应，并向甲方提供部件的检修单，甲方应在收到乙方提供的部件检修单后3日内，向乙方明确部件采购的方式及时间。</w:t>
      </w:r>
    </w:p>
    <w:p w:rsidR="00A50635" w:rsidRDefault="00867D5A">
      <w:pPr>
        <w:spacing w:line="360" w:lineRule="auto"/>
        <w:ind w:firstLineChars="200" w:firstLine="420"/>
        <w:rPr>
          <w:rFonts w:ascii="宋体" w:hAnsi="宋体"/>
        </w:rPr>
      </w:pPr>
      <w:r>
        <w:rPr>
          <w:rFonts w:ascii="宋体" w:hAnsi="宋体" w:hint="eastAsia"/>
        </w:rPr>
        <w:t>（3）以上故障来源于：</w:t>
      </w:r>
    </w:p>
    <w:p w:rsidR="00A50635" w:rsidRDefault="00867D5A">
      <w:pPr>
        <w:spacing w:line="360" w:lineRule="auto"/>
        <w:ind w:firstLineChars="250" w:firstLine="525"/>
        <w:rPr>
          <w:rFonts w:ascii="宋体" w:hAnsi="宋体"/>
        </w:rPr>
      </w:pPr>
      <w:r>
        <w:rPr>
          <w:rFonts w:ascii="宋体" w:hAnsi="宋体" w:hint="eastAsia"/>
        </w:rPr>
        <w:t>甲方的电话、传真或电子邮件；</w:t>
      </w:r>
    </w:p>
    <w:p w:rsidR="00A50635" w:rsidRDefault="00867D5A">
      <w:pPr>
        <w:spacing w:line="360" w:lineRule="auto"/>
        <w:ind w:firstLineChars="250" w:firstLine="525"/>
        <w:rPr>
          <w:rFonts w:ascii="宋体" w:hAnsi="宋体"/>
        </w:rPr>
      </w:pPr>
      <w:r>
        <w:rPr>
          <w:rFonts w:ascii="宋体" w:hAnsi="宋体" w:hint="eastAsia"/>
        </w:rPr>
        <w:t>环保部门的电话、传真或电子邮件；</w:t>
      </w:r>
    </w:p>
    <w:p w:rsidR="00A50635" w:rsidRDefault="00867D5A">
      <w:pPr>
        <w:spacing w:line="360" w:lineRule="auto"/>
        <w:ind w:firstLineChars="250" w:firstLine="525"/>
        <w:rPr>
          <w:rFonts w:ascii="宋体" w:hAnsi="宋体"/>
        </w:rPr>
      </w:pPr>
      <w:r>
        <w:rPr>
          <w:rFonts w:ascii="宋体" w:hAnsi="宋体" w:hint="eastAsia"/>
        </w:rPr>
        <w:t>乙方发现的异常现象或系统故障；</w:t>
      </w:r>
    </w:p>
    <w:p w:rsidR="00A50635" w:rsidRDefault="00867D5A">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2.5运维要求</w:t>
      </w:r>
    </w:p>
    <w:p w:rsidR="00A50635" w:rsidRDefault="00867D5A">
      <w:pPr>
        <w:spacing w:line="360" w:lineRule="auto"/>
        <w:ind w:firstLineChars="200" w:firstLine="420"/>
        <w:rPr>
          <w:rFonts w:ascii="宋体" w:hAnsi="宋体"/>
        </w:rPr>
      </w:pPr>
      <w:r>
        <w:rPr>
          <w:rFonts w:ascii="宋体" w:hAnsi="宋体" w:hint="eastAsia"/>
        </w:rPr>
        <w:t>(1)乙方应按照相应的规范对设备进行维护，由于未按规范进行维护导致仪器不准，由此导致的责任由乙方承担。</w:t>
      </w:r>
    </w:p>
    <w:p w:rsidR="00A50635" w:rsidRDefault="00867D5A">
      <w:pPr>
        <w:spacing w:line="360" w:lineRule="auto"/>
        <w:rPr>
          <w:rFonts w:ascii="宋体" w:hAnsi="宋体"/>
        </w:rPr>
      </w:pPr>
      <w:r>
        <w:rPr>
          <w:rFonts w:ascii="宋体" w:hAnsi="宋体" w:hint="eastAsia"/>
        </w:rPr>
        <w:t xml:space="preserve">    (2)乙方在每次进行高浓度标样比对或校对在线仪表的操作有可能造成在线仪表数据超标时，应提前告知环保部门，并同时告知甲方后才可执行。</w:t>
      </w:r>
    </w:p>
    <w:p w:rsidR="00A50635" w:rsidRDefault="00A50635">
      <w:pPr>
        <w:spacing w:line="360" w:lineRule="auto"/>
        <w:ind w:left="142" w:rightChars="-85" w:right="-178"/>
        <w:rPr>
          <w:rFonts w:asciiTheme="minorEastAsia" w:eastAsiaTheme="minorEastAsia" w:hAnsiTheme="minorEastAsia" w:cstheme="minorEastAsia"/>
        </w:rPr>
      </w:pPr>
    </w:p>
    <w:p w:rsidR="00A50635" w:rsidRDefault="00867D5A">
      <w:pPr>
        <w:numPr>
          <w:ilvl w:val="0"/>
          <w:numId w:val="2"/>
        </w:numPr>
        <w:spacing w:line="360" w:lineRule="auto"/>
        <w:ind w:left="142"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招标时间范围：2023年4月6日—202</w:t>
      </w:r>
      <w:r w:rsidR="003A3AC3">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年4月5日共</w:t>
      </w:r>
      <w:r w:rsidR="003A3AC3">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年。</w:t>
      </w:r>
    </w:p>
    <w:p w:rsidR="00A50635" w:rsidRDefault="00867D5A">
      <w:pPr>
        <w:numPr>
          <w:ilvl w:val="0"/>
          <w:numId w:val="2"/>
        </w:numPr>
        <w:spacing w:line="360" w:lineRule="auto"/>
        <w:ind w:left="142"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投标保证金：0.5万元，投标截止时间前缴至招标方财务部。</w:t>
      </w:r>
    </w:p>
    <w:p w:rsidR="00A50635" w:rsidRDefault="00867D5A" w:rsidP="003A3AC3">
      <w:pPr>
        <w:spacing w:beforeLines="50" w:afterLines="50"/>
        <w:rPr>
          <w:rFonts w:asciiTheme="minorEastAsia" w:eastAsiaTheme="minorEastAsia" w:hAnsiTheme="minorEastAsia" w:cstheme="minorEastAsia"/>
          <w:b/>
          <w:bCs/>
        </w:rPr>
      </w:pPr>
      <w:r>
        <w:rPr>
          <w:rFonts w:asciiTheme="minorEastAsia" w:eastAsiaTheme="minorEastAsia" w:hAnsiTheme="minorEastAsia" w:cstheme="minorEastAsia" w:hint="eastAsia"/>
          <w:b/>
          <w:bCs/>
        </w:rPr>
        <w:t>2、投标要求</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1）投标书截止时间为2023年3月</w:t>
      </w:r>
      <w:r w:rsidR="003A3AC3">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日下午16点30分。</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2)投标单位基本要求：营业执照经营范围包括废气在线监测运维服务，注册资本金</w:t>
      </w:r>
      <w:r>
        <w:rPr>
          <w:rFonts w:ascii="Arial" w:eastAsiaTheme="minorEastAsia" w:hAnsi="Arial" w:cs="Arial"/>
        </w:rPr>
        <w:t>≥</w:t>
      </w:r>
      <w:r w:rsidR="00802B7A">
        <w:rPr>
          <w:rFonts w:ascii="Arial" w:eastAsiaTheme="minorEastAsia" w:hAnsi="Arial" w:cs="Arial" w:hint="eastAsia"/>
        </w:rPr>
        <w:t>5</w:t>
      </w:r>
      <w:r>
        <w:rPr>
          <w:rFonts w:asciiTheme="minorEastAsia" w:eastAsiaTheme="minorEastAsia" w:hAnsiTheme="minorEastAsia" w:cstheme="minorEastAsia" w:hint="eastAsia"/>
        </w:rPr>
        <w:t>00万元，且单位成立时间</w:t>
      </w:r>
      <w:r>
        <w:rPr>
          <w:rFonts w:ascii="Arial" w:eastAsiaTheme="minorEastAsia" w:hAnsi="Arial" w:cs="Arial"/>
        </w:rPr>
        <w:t>≥</w:t>
      </w:r>
      <w:r w:rsidR="00802B7A">
        <w:rPr>
          <w:rFonts w:ascii="Arial" w:eastAsiaTheme="minorEastAsia" w:hAnsi="Arial" w:cs="Arial" w:hint="eastAsia"/>
        </w:rPr>
        <w:t>3</w:t>
      </w:r>
      <w:r>
        <w:rPr>
          <w:rFonts w:asciiTheme="minorEastAsia" w:eastAsiaTheme="minorEastAsia" w:hAnsiTheme="minorEastAsia" w:cstheme="minorEastAsia" w:hint="eastAsia"/>
        </w:rPr>
        <w:t>年（20</w:t>
      </w:r>
      <w:r w:rsidR="00802B7A">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年3月1日前成立），不符合基本要求的，投标无效。</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3）投标文件包括：公司营业执照</w:t>
      </w:r>
      <w:r>
        <w:rPr>
          <w:rFonts w:ascii="宋体" w:hAnsi="宋体" w:cs="宋体" w:hint="eastAsia"/>
        </w:rPr>
        <w:t>、运维</w:t>
      </w:r>
      <w:r>
        <w:rPr>
          <w:rFonts w:asciiTheme="minorEastAsia" w:eastAsiaTheme="minorEastAsia" w:hAnsiTheme="minorEastAsia" w:cstheme="minorEastAsia" w:hint="eastAsia"/>
        </w:rPr>
        <w:t>技术人员资质证书等相关文件复印件</w:t>
      </w:r>
      <w:r>
        <w:rPr>
          <w:rFonts w:ascii="宋体" w:hAnsi="宋体" w:cs="宋体" w:hint="eastAsia"/>
        </w:rPr>
        <w:t>、运维</w:t>
      </w:r>
      <w:r>
        <w:rPr>
          <w:rFonts w:asciiTheme="minorEastAsia" w:eastAsiaTheme="minorEastAsia" w:hAnsiTheme="minorEastAsia" w:cstheme="minorEastAsia" w:hint="eastAsia"/>
        </w:rPr>
        <w:t>服务报价单，各项文件需盖公司章。</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bCs/>
        </w:rPr>
        <w:t>4）投标方现场勘查要求：投</w:t>
      </w:r>
      <w:r>
        <w:rPr>
          <w:rFonts w:asciiTheme="minorEastAsia" w:eastAsiaTheme="minorEastAsia" w:hAnsiTheme="minorEastAsia" w:cstheme="minorEastAsia" w:hint="eastAsia"/>
        </w:rPr>
        <w:t>标方负责到招标方现场勘查，但无论投标方是否中标，现场勘查所产生的人工及交通等费用均由投标方自行负责与招标方无关。</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5）标的打分办法： </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本次招标，在保证废气在线监测运维质量的前提下，原则上低价中标，但不保证低价</w:t>
      </w:r>
      <w:r>
        <w:rPr>
          <w:rFonts w:asciiTheme="minorEastAsia" w:eastAsiaTheme="minorEastAsia" w:hAnsiTheme="minorEastAsia" w:cstheme="minorEastAsia" w:hint="eastAsia"/>
        </w:rPr>
        <w:lastRenderedPageBreak/>
        <w:t xml:space="preserve">一定中标。具体评分按以下条款，满分100分,得分最高单位中标。 </w:t>
      </w:r>
    </w:p>
    <w:p w:rsidR="00A50635" w:rsidRDefault="00867D5A">
      <w:pPr>
        <w:numPr>
          <w:ilvl w:val="0"/>
          <w:numId w:val="3"/>
        </w:numPr>
        <w:rPr>
          <w:rFonts w:asciiTheme="minorEastAsia" w:eastAsiaTheme="minorEastAsia" w:hAnsiTheme="minorEastAsia" w:cstheme="minorEastAsia"/>
        </w:rPr>
      </w:pPr>
      <w:r>
        <w:rPr>
          <w:rFonts w:asciiTheme="minorEastAsia" w:eastAsiaTheme="minorEastAsia" w:hAnsiTheme="minorEastAsia" w:cstheme="minorEastAsia" w:hint="eastAsia"/>
        </w:rPr>
        <w:t>资质证明10分。有公司营业执照的参加评分，无公司营业执照的为废标不参加评分。</w:t>
      </w:r>
    </w:p>
    <w:p w:rsidR="00A50635" w:rsidRDefault="00867D5A">
      <w:pPr>
        <w:ind w:left="420"/>
        <w:rPr>
          <w:rFonts w:asciiTheme="minorEastAsia" w:eastAsiaTheme="minorEastAsia" w:hAnsiTheme="minorEastAsia" w:cstheme="minorEastAsia"/>
        </w:rPr>
      </w:pPr>
      <w:r>
        <w:rPr>
          <w:rFonts w:asciiTheme="minorEastAsia" w:eastAsiaTheme="minorEastAsia" w:hAnsiTheme="minorEastAsia" w:cstheme="minorEastAsia" w:hint="eastAsia"/>
        </w:rPr>
        <w:t>其中废气在线监测运维技术人员（有废气在线监测运维操作证）有1人得2分，最高得10分。</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B.报价70分（合同总价按2年报价）。按本标书项目提供废气在线监测运维服务，报价最低的得70分，报价超出最低价的每超出1%，在70分基础上减0.5分，本项最低0分。</w:t>
      </w:r>
    </w:p>
    <w:p w:rsidR="00A50635" w:rsidRDefault="00867D5A">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C.投标方业绩20分（运维合同在有效期内，需要提供运维合同复印件及最近一次付款转账证明等证明材料）。</w:t>
      </w:r>
    </w:p>
    <w:p w:rsidR="00A50635" w:rsidRDefault="00867D5A">
      <w:pPr>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投标方运维生产制造型工厂废气在线监测每家得2分，最高得20分。</w:t>
      </w:r>
    </w:p>
    <w:p w:rsidR="00A50635" w:rsidRDefault="00A50635">
      <w:pPr>
        <w:ind w:leftChars="200" w:left="420"/>
        <w:rPr>
          <w:rFonts w:asciiTheme="minorEastAsia" w:eastAsiaTheme="minorEastAsia" w:hAnsiTheme="minorEastAsia" w:cstheme="minorEastAsia"/>
        </w:rPr>
      </w:pPr>
    </w:p>
    <w:p w:rsidR="00A50635" w:rsidRDefault="003A3AC3">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如最高得分相同，</w:t>
      </w:r>
      <w:r w:rsidR="00867D5A">
        <w:rPr>
          <w:rFonts w:asciiTheme="minorEastAsia" w:eastAsiaTheme="minorEastAsia" w:hAnsiTheme="minorEastAsia" w:cstheme="minorEastAsia" w:hint="eastAsia"/>
        </w:rPr>
        <w:t>对得分相同单位进行再次报价，得分高或报价低的中标 。</w:t>
      </w:r>
    </w:p>
    <w:p w:rsidR="00A50635" w:rsidRDefault="00867D5A">
      <w:pPr>
        <w:ind w:leftChars="200" w:left="420"/>
        <w:rPr>
          <w:rFonts w:asciiTheme="minorEastAsia" w:eastAsiaTheme="minorEastAsia" w:hAnsiTheme="minorEastAsia" w:cstheme="minorEastAsia"/>
        </w:rPr>
      </w:pPr>
      <w:r>
        <w:rPr>
          <w:rFonts w:asciiTheme="minorEastAsia" w:eastAsiaTheme="minorEastAsia" w:hAnsiTheme="minorEastAsia" w:cstheme="minorEastAsia" w:hint="eastAsia"/>
        </w:rPr>
        <w:t>6）参加招标单位所有资料概不退还 。</w:t>
      </w: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A50635">
      <w:pPr>
        <w:rPr>
          <w:rFonts w:asciiTheme="minorEastAsia" w:eastAsiaTheme="minorEastAsia" w:hAnsiTheme="minorEastAsia" w:cstheme="minorEastAsia"/>
        </w:rPr>
      </w:pPr>
    </w:p>
    <w:p w:rsidR="00A50635" w:rsidRDefault="00867D5A">
      <w:pPr>
        <w:ind w:firstLineChars="250" w:firstLine="70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8"/>
          <w:szCs w:val="28"/>
        </w:rPr>
        <w:lastRenderedPageBreak/>
        <w:t>废气在线监测运维服务招标综合评分表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961"/>
        <w:gridCol w:w="960"/>
        <w:gridCol w:w="2993"/>
        <w:gridCol w:w="1031"/>
        <w:gridCol w:w="1031"/>
        <w:gridCol w:w="1031"/>
      </w:tblGrid>
      <w:tr w:rsidR="00A50635">
        <w:trPr>
          <w:trHeight w:val="767"/>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项目内容</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标准分</w:t>
            </w:r>
          </w:p>
        </w:tc>
        <w:tc>
          <w:tcPr>
            <w:tcW w:w="2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评分标准</w:t>
            </w:r>
          </w:p>
        </w:tc>
        <w:tc>
          <w:tcPr>
            <w:tcW w:w="3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投标单位</w:t>
            </w:r>
          </w:p>
        </w:tc>
      </w:tr>
      <w:tr w:rsidR="00A50635">
        <w:trPr>
          <w:trHeight w:val="551"/>
        </w:trPr>
        <w:tc>
          <w:tcPr>
            <w:tcW w:w="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widowControl/>
              <w:jc w:val="center"/>
              <w:rPr>
                <w:rFonts w:asciiTheme="minorEastAsia" w:eastAsiaTheme="minorEastAsia" w:hAnsiTheme="minorEastAsia" w:cstheme="minorEastAsia"/>
                <w:sz w:val="24"/>
              </w:rPr>
            </w:pPr>
          </w:p>
        </w:tc>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widowControl/>
              <w:jc w:val="center"/>
              <w:rPr>
                <w:rFonts w:asciiTheme="minorEastAsia" w:eastAsiaTheme="minorEastAsia" w:hAnsiTheme="minorEastAsia" w:cstheme="minorEastAsia"/>
                <w:sz w:val="24"/>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widowControl/>
              <w:jc w:val="center"/>
              <w:rPr>
                <w:rFonts w:asciiTheme="minorEastAsia" w:eastAsiaTheme="minorEastAsia" w:hAnsiTheme="minorEastAsia" w:cstheme="minorEastAsia"/>
                <w:sz w:val="24"/>
              </w:rPr>
            </w:pPr>
          </w:p>
        </w:tc>
        <w:tc>
          <w:tcPr>
            <w:tcW w:w="2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widowControl/>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A50635" w:rsidRDefault="00A50635">
            <w:pPr>
              <w:widowControl/>
              <w:spacing w:line="360" w:lineRule="atLeast"/>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A50635">
            <w:pPr>
              <w:jc w:val="center"/>
              <w:rPr>
                <w:rFonts w:asciiTheme="minorEastAsia" w:eastAsiaTheme="minorEastAsia" w:hAnsiTheme="minorEastAsia" w:cstheme="minorEastAsia"/>
                <w:sz w:val="24"/>
              </w:rPr>
            </w:pPr>
          </w:p>
        </w:tc>
      </w:tr>
      <w:tr w:rsidR="00A50635">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资质证明</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A50635" w:rsidRDefault="00867D5A">
            <w:pPr>
              <w:rPr>
                <w:rFonts w:asciiTheme="minorEastAsia" w:eastAsiaTheme="minorEastAsia" w:hAnsiTheme="minorEastAsia" w:cstheme="minorEastAsia"/>
              </w:rPr>
            </w:pPr>
            <w:r>
              <w:rPr>
                <w:rFonts w:asciiTheme="minorEastAsia" w:eastAsiaTheme="minorEastAsia" w:hAnsiTheme="minorEastAsia" w:cstheme="minorEastAsia" w:hint="eastAsia"/>
              </w:rPr>
              <w:t>有公司营业执照的参加评分，无公司营业执照的为废标不参加评分。</w:t>
            </w:r>
          </w:p>
          <w:p w:rsidR="00A50635" w:rsidRDefault="00867D5A">
            <w:pPr>
              <w:rPr>
                <w:rFonts w:asciiTheme="minorEastAsia" w:eastAsiaTheme="minorEastAsia" w:hAnsiTheme="minorEastAsia" w:cstheme="minorEastAsia"/>
              </w:rPr>
            </w:pPr>
            <w:r>
              <w:rPr>
                <w:rFonts w:asciiTheme="minorEastAsia" w:eastAsiaTheme="minorEastAsia" w:hAnsiTheme="minorEastAsia" w:cstheme="minorEastAsia" w:hint="eastAsia"/>
              </w:rPr>
              <w:t>其中废气在线监测运维技术人员（有废气在线监测运维操作证）有1人得2分，最高得10分。</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r>
      <w:tr w:rsidR="00A50635">
        <w:trPr>
          <w:trHeight w:val="1877"/>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投标报价</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70</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A50635" w:rsidRDefault="00867D5A">
            <w:pPr>
              <w:rPr>
                <w:rFonts w:asciiTheme="minorEastAsia" w:eastAsiaTheme="minorEastAsia" w:hAnsiTheme="minorEastAsia" w:cstheme="minorEastAsia"/>
                <w:sz w:val="24"/>
              </w:rPr>
            </w:pPr>
            <w:r>
              <w:rPr>
                <w:rFonts w:asciiTheme="minorEastAsia" w:eastAsiaTheme="minorEastAsia" w:hAnsiTheme="minorEastAsia" w:cstheme="minorEastAsia" w:hint="eastAsia"/>
              </w:rPr>
              <w:t>（合同总价按2年报价）。按本标书项目提供废气在线监测运维服务，报价最低的得70分，报价超出最低价的每超出1%，在70分基础上减0.5分，本项最低0分。</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r>
      <w:tr w:rsidR="00A50635">
        <w:trPr>
          <w:trHeight w:val="906"/>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widowControl/>
              <w:jc w:val="center"/>
              <w:rPr>
                <w:rFonts w:asciiTheme="minorEastAsia" w:eastAsiaTheme="minorEastAsia" w:hAnsiTheme="minorEastAsia" w:cstheme="minorEastAsia"/>
                <w:sz w:val="24"/>
              </w:rPr>
            </w:pPr>
            <w:bookmarkStart w:id="0" w:name="_GoBack" w:colFirst="0" w:colLast="6"/>
            <w:r>
              <w:rPr>
                <w:rFonts w:asciiTheme="minorEastAsia" w:eastAsiaTheme="minorEastAsia" w:hAnsiTheme="minorEastAsia" w:cstheme="minorEastAsia" w:hint="eastAsia"/>
                <w:sz w:val="24"/>
              </w:rPr>
              <w:t>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rPr>
              <w:t>投标方业绩</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w:t>
            </w:r>
          </w:p>
        </w:tc>
        <w:tc>
          <w:tcPr>
            <w:tcW w:w="2993" w:type="dxa"/>
            <w:tcBorders>
              <w:top w:val="single" w:sz="4" w:space="0" w:color="auto"/>
              <w:left w:val="single" w:sz="4" w:space="0" w:color="auto"/>
              <w:right w:val="single" w:sz="4" w:space="0" w:color="auto"/>
            </w:tcBorders>
            <w:shd w:val="clear" w:color="auto" w:fill="auto"/>
          </w:tcPr>
          <w:p w:rsidR="00A50635" w:rsidRDefault="00867D5A">
            <w:pPr>
              <w:rPr>
                <w:rFonts w:asciiTheme="minorEastAsia" w:eastAsiaTheme="minorEastAsia" w:hAnsiTheme="minorEastAsia" w:cstheme="minorEastAsia"/>
              </w:rPr>
            </w:pPr>
            <w:r>
              <w:rPr>
                <w:rFonts w:asciiTheme="minorEastAsia" w:eastAsiaTheme="minorEastAsia" w:hAnsiTheme="minorEastAsia" w:cstheme="minorEastAsia" w:hint="eastAsia"/>
              </w:rPr>
              <w:t>（运维合同在有效期内，需要提供运维合同复印件及最近一次付款转账证明等证明材料）。</w:t>
            </w:r>
          </w:p>
          <w:p w:rsidR="00A50635" w:rsidRDefault="00867D5A">
            <w:pPr>
              <w:rPr>
                <w:rFonts w:asciiTheme="minorEastAsia" w:eastAsiaTheme="minorEastAsia" w:hAnsiTheme="minorEastAsia" w:cstheme="minorEastAsia"/>
                <w:sz w:val="24"/>
              </w:rPr>
            </w:pPr>
            <w:r>
              <w:rPr>
                <w:rFonts w:asciiTheme="minorEastAsia" w:eastAsiaTheme="minorEastAsia" w:hAnsiTheme="minorEastAsia" w:cstheme="minorEastAsia" w:hint="eastAsia"/>
              </w:rPr>
              <w:t>投标方运维生产制造型工厂废气在线监测每家得2分，最高得20分。</w:t>
            </w:r>
          </w:p>
        </w:tc>
        <w:tc>
          <w:tcPr>
            <w:tcW w:w="1031" w:type="dxa"/>
            <w:tcBorders>
              <w:top w:val="single" w:sz="4" w:space="0" w:color="auto"/>
              <w:left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c>
          <w:tcPr>
            <w:tcW w:w="1031" w:type="dxa"/>
            <w:tcBorders>
              <w:top w:val="single" w:sz="4" w:space="0" w:color="auto"/>
              <w:left w:val="single" w:sz="4" w:space="0" w:color="auto"/>
              <w:right w:val="single" w:sz="4" w:space="0" w:color="auto"/>
            </w:tcBorders>
            <w:shd w:val="clear" w:color="auto" w:fill="auto"/>
          </w:tcPr>
          <w:p w:rsidR="00A50635" w:rsidRDefault="00A50635">
            <w:pPr>
              <w:rPr>
                <w:rFonts w:asciiTheme="minorEastAsia" w:eastAsiaTheme="minorEastAsia" w:hAnsiTheme="minorEastAsia" w:cstheme="minorEastAsia"/>
                <w:sz w:val="24"/>
              </w:rPr>
            </w:pPr>
          </w:p>
        </w:tc>
      </w:tr>
      <w:bookmarkEnd w:id="0"/>
      <w:tr w:rsidR="00A50635">
        <w:trPr>
          <w:trHeight w:val="488"/>
        </w:trPr>
        <w:tc>
          <w:tcPr>
            <w:tcW w:w="54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   分</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r>
      <w:tr w:rsidR="00A50635">
        <w:trPr>
          <w:trHeight w:val="585"/>
        </w:trPr>
        <w:tc>
          <w:tcPr>
            <w:tcW w:w="54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50635" w:rsidRDefault="00867D5A">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名   次</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A50635" w:rsidRDefault="00A50635">
            <w:pPr>
              <w:jc w:val="center"/>
              <w:rPr>
                <w:rFonts w:asciiTheme="minorEastAsia" w:eastAsiaTheme="minorEastAsia" w:hAnsiTheme="minorEastAsia" w:cstheme="minorEastAsia"/>
                <w:sz w:val="24"/>
              </w:rPr>
            </w:pPr>
          </w:p>
        </w:tc>
      </w:tr>
    </w:tbl>
    <w:p w:rsidR="00A50635" w:rsidRDefault="00867D5A">
      <w:pPr>
        <w:rPr>
          <w:rFonts w:asciiTheme="minorEastAsia" w:eastAsiaTheme="minorEastAsia" w:hAnsiTheme="minorEastAsia" w:cstheme="minorEastAsia"/>
          <w:b/>
          <w:bCs/>
        </w:rPr>
      </w:pPr>
      <w:r>
        <w:rPr>
          <w:rFonts w:asciiTheme="minorEastAsia" w:eastAsiaTheme="minorEastAsia" w:hAnsiTheme="minorEastAsia" w:cstheme="minorEastAsia" w:hint="eastAsia"/>
        </w:rPr>
        <w:t>评分人：                                      评审时间：</w:t>
      </w:r>
    </w:p>
    <w:sectPr w:rsidR="00A50635" w:rsidSect="00A506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0BE" w:rsidRDefault="000D30BE" w:rsidP="009904DD">
      <w:r>
        <w:separator/>
      </w:r>
    </w:p>
  </w:endnote>
  <w:endnote w:type="continuationSeparator" w:id="1">
    <w:p w:rsidR="000D30BE" w:rsidRDefault="000D30BE" w:rsidP="00990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0BE" w:rsidRDefault="000D30BE" w:rsidP="009904DD">
      <w:r>
        <w:separator/>
      </w:r>
    </w:p>
  </w:footnote>
  <w:footnote w:type="continuationSeparator" w:id="1">
    <w:p w:rsidR="000D30BE" w:rsidRDefault="000D30BE" w:rsidP="00990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5FFD"/>
    <w:multiLevelType w:val="singleLevel"/>
    <w:tmpl w:val="0A1C5FFD"/>
    <w:lvl w:ilvl="0">
      <w:start w:val="1"/>
      <w:numFmt w:val="upperLetter"/>
      <w:suff w:val="space"/>
      <w:lvlText w:val="%1."/>
      <w:lvlJc w:val="left"/>
      <w:pPr>
        <w:ind w:left="420" w:firstLine="0"/>
      </w:pPr>
    </w:lvl>
  </w:abstractNum>
  <w:abstractNum w:abstractNumId="1">
    <w:nsid w:val="570DB10A"/>
    <w:multiLevelType w:val="singleLevel"/>
    <w:tmpl w:val="570DB10A"/>
    <w:lvl w:ilvl="0">
      <w:start w:val="1"/>
      <w:numFmt w:val="decimal"/>
      <w:suff w:val="nothing"/>
      <w:lvlText w:val="%1、"/>
      <w:lvlJc w:val="left"/>
    </w:lvl>
  </w:abstractNum>
  <w:abstractNum w:abstractNumId="2">
    <w:nsid w:val="73844B5B"/>
    <w:multiLevelType w:val="singleLevel"/>
    <w:tmpl w:val="73844B5B"/>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ODQzZjFiN2JhNmI4YzA5ZDEzNzFjNTM0NGYzYjNmNjMifQ=="/>
  </w:docVars>
  <w:rsids>
    <w:rsidRoot w:val="38B73A34"/>
    <w:rsid w:val="000D30BE"/>
    <w:rsid w:val="00187F11"/>
    <w:rsid w:val="0023158D"/>
    <w:rsid w:val="002A4D63"/>
    <w:rsid w:val="00333E19"/>
    <w:rsid w:val="003A3AC3"/>
    <w:rsid w:val="00445011"/>
    <w:rsid w:val="00802B7A"/>
    <w:rsid w:val="00867D5A"/>
    <w:rsid w:val="008F06B8"/>
    <w:rsid w:val="009363E8"/>
    <w:rsid w:val="00951660"/>
    <w:rsid w:val="009904DD"/>
    <w:rsid w:val="00A125D2"/>
    <w:rsid w:val="00A4704C"/>
    <w:rsid w:val="00A50635"/>
    <w:rsid w:val="00B77EF3"/>
    <w:rsid w:val="00C20EF9"/>
    <w:rsid w:val="00EF3B63"/>
    <w:rsid w:val="00FA1D23"/>
    <w:rsid w:val="010F2EB4"/>
    <w:rsid w:val="0178578A"/>
    <w:rsid w:val="01AA2FC2"/>
    <w:rsid w:val="025E5E48"/>
    <w:rsid w:val="03036CEE"/>
    <w:rsid w:val="03C97AD4"/>
    <w:rsid w:val="04641E43"/>
    <w:rsid w:val="05247983"/>
    <w:rsid w:val="06172E51"/>
    <w:rsid w:val="065A7D82"/>
    <w:rsid w:val="06E54539"/>
    <w:rsid w:val="084E371F"/>
    <w:rsid w:val="08C72BFA"/>
    <w:rsid w:val="08E44831"/>
    <w:rsid w:val="091B4538"/>
    <w:rsid w:val="091E4158"/>
    <w:rsid w:val="0A8618DC"/>
    <w:rsid w:val="0B2B5F62"/>
    <w:rsid w:val="0BDE21E5"/>
    <w:rsid w:val="0C224CF4"/>
    <w:rsid w:val="0C271E0A"/>
    <w:rsid w:val="0C79634D"/>
    <w:rsid w:val="0CAC01F2"/>
    <w:rsid w:val="0CFE6DFC"/>
    <w:rsid w:val="0D510E91"/>
    <w:rsid w:val="0E5C623A"/>
    <w:rsid w:val="10823B7D"/>
    <w:rsid w:val="108B3C5B"/>
    <w:rsid w:val="10A2359B"/>
    <w:rsid w:val="112B5B49"/>
    <w:rsid w:val="11D8544C"/>
    <w:rsid w:val="12560EA3"/>
    <w:rsid w:val="13B0232D"/>
    <w:rsid w:val="13D12872"/>
    <w:rsid w:val="15C45E07"/>
    <w:rsid w:val="15DE0A1A"/>
    <w:rsid w:val="15FA4A19"/>
    <w:rsid w:val="16D77A8F"/>
    <w:rsid w:val="17665025"/>
    <w:rsid w:val="17800911"/>
    <w:rsid w:val="178B17F7"/>
    <w:rsid w:val="17BC27F2"/>
    <w:rsid w:val="17D3562B"/>
    <w:rsid w:val="17DF28E3"/>
    <w:rsid w:val="17FB66D6"/>
    <w:rsid w:val="17FF4F97"/>
    <w:rsid w:val="187E1961"/>
    <w:rsid w:val="18B951B1"/>
    <w:rsid w:val="194E70E5"/>
    <w:rsid w:val="19991621"/>
    <w:rsid w:val="1A110B7C"/>
    <w:rsid w:val="1A4F05B9"/>
    <w:rsid w:val="1A8E796B"/>
    <w:rsid w:val="1AA34F82"/>
    <w:rsid w:val="1B0111C4"/>
    <w:rsid w:val="1B8F3528"/>
    <w:rsid w:val="1BCE5434"/>
    <w:rsid w:val="1BEC5229"/>
    <w:rsid w:val="1C0F3ED9"/>
    <w:rsid w:val="1C162719"/>
    <w:rsid w:val="1C3A5D7B"/>
    <w:rsid w:val="1D391ACF"/>
    <w:rsid w:val="1D644B67"/>
    <w:rsid w:val="1E0F1573"/>
    <w:rsid w:val="1E842BBA"/>
    <w:rsid w:val="1FD71AA7"/>
    <w:rsid w:val="1FE24AE7"/>
    <w:rsid w:val="204373B4"/>
    <w:rsid w:val="20D05F7A"/>
    <w:rsid w:val="21250FD4"/>
    <w:rsid w:val="215B2241"/>
    <w:rsid w:val="21872DB6"/>
    <w:rsid w:val="21C04B4B"/>
    <w:rsid w:val="22451C60"/>
    <w:rsid w:val="22AA73BC"/>
    <w:rsid w:val="23A62AE2"/>
    <w:rsid w:val="23C64375"/>
    <w:rsid w:val="24482D78"/>
    <w:rsid w:val="24535D21"/>
    <w:rsid w:val="24677C5E"/>
    <w:rsid w:val="2479483B"/>
    <w:rsid w:val="24800C56"/>
    <w:rsid w:val="249C68C7"/>
    <w:rsid w:val="25D120E6"/>
    <w:rsid w:val="25F61EF8"/>
    <w:rsid w:val="2663570B"/>
    <w:rsid w:val="27332232"/>
    <w:rsid w:val="280F05B7"/>
    <w:rsid w:val="284E5C4E"/>
    <w:rsid w:val="28651AF2"/>
    <w:rsid w:val="2905734F"/>
    <w:rsid w:val="29225857"/>
    <w:rsid w:val="29325FFC"/>
    <w:rsid w:val="29732087"/>
    <w:rsid w:val="2A17653D"/>
    <w:rsid w:val="2A7D4A46"/>
    <w:rsid w:val="2A931A55"/>
    <w:rsid w:val="2A975C84"/>
    <w:rsid w:val="2AC805F0"/>
    <w:rsid w:val="2AF3024C"/>
    <w:rsid w:val="2B0667B1"/>
    <w:rsid w:val="2B0A6601"/>
    <w:rsid w:val="2B3D01A0"/>
    <w:rsid w:val="2B5070EF"/>
    <w:rsid w:val="2B6437B3"/>
    <w:rsid w:val="2B662F99"/>
    <w:rsid w:val="2B970C42"/>
    <w:rsid w:val="2BE554D7"/>
    <w:rsid w:val="2C872761"/>
    <w:rsid w:val="2CB07205"/>
    <w:rsid w:val="2CDC297D"/>
    <w:rsid w:val="2CE477EC"/>
    <w:rsid w:val="2D2C4401"/>
    <w:rsid w:val="2D4A1D29"/>
    <w:rsid w:val="2EAE316D"/>
    <w:rsid w:val="2EBB0DFF"/>
    <w:rsid w:val="2F275ED4"/>
    <w:rsid w:val="2F400D9E"/>
    <w:rsid w:val="30554911"/>
    <w:rsid w:val="312C6831"/>
    <w:rsid w:val="31E8102B"/>
    <w:rsid w:val="32A0272E"/>
    <w:rsid w:val="32EF0AC1"/>
    <w:rsid w:val="34087190"/>
    <w:rsid w:val="341C061A"/>
    <w:rsid w:val="341D40F8"/>
    <w:rsid w:val="351E06C5"/>
    <w:rsid w:val="353701CC"/>
    <w:rsid w:val="35B67133"/>
    <w:rsid w:val="36441E4A"/>
    <w:rsid w:val="367A15E8"/>
    <w:rsid w:val="36A14FFB"/>
    <w:rsid w:val="36D1787C"/>
    <w:rsid w:val="36E9669C"/>
    <w:rsid w:val="36EA08CE"/>
    <w:rsid w:val="376459BC"/>
    <w:rsid w:val="388A3DB4"/>
    <w:rsid w:val="38B73A34"/>
    <w:rsid w:val="39553379"/>
    <w:rsid w:val="39620464"/>
    <w:rsid w:val="39E9399F"/>
    <w:rsid w:val="3A5D2FB4"/>
    <w:rsid w:val="3AF902C5"/>
    <w:rsid w:val="3BB7024C"/>
    <w:rsid w:val="3BC50A3C"/>
    <w:rsid w:val="3C9D600F"/>
    <w:rsid w:val="3D8A0668"/>
    <w:rsid w:val="3DB1781D"/>
    <w:rsid w:val="3E5444F8"/>
    <w:rsid w:val="3E7572B7"/>
    <w:rsid w:val="3E912BD4"/>
    <w:rsid w:val="3EBE6858"/>
    <w:rsid w:val="3EDF77DA"/>
    <w:rsid w:val="3F474E1E"/>
    <w:rsid w:val="3F5D1AB1"/>
    <w:rsid w:val="3FBA4A8B"/>
    <w:rsid w:val="40044A4B"/>
    <w:rsid w:val="407F317C"/>
    <w:rsid w:val="40AD53DB"/>
    <w:rsid w:val="420049AB"/>
    <w:rsid w:val="420E6F42"/>
    <w:rsid w:val="425332B6"/>
    <w:rsid w:val="42856CF6"/>
    <w:rsid w:val="42F2369D"/>
    <w:rsid w:val="43285D39"/>
    <w:rsid w:val="43507349"/>
    <w:rsid w:val="44A75002"/>
    <w:rsid w:val="452A0BA8"/>
    <w:rsid w:val="454220C3"/>
    <w:rsid w:val="45945B28"/>
    <w:rsid w:val="45C74E60"/>
    <w:rsid w:val="46395834"/>
    <w:rsid w:val="464238A8"/>
    <w:rsid w:val="46F86198"/>
    <w:rsid w:val="471671A8"/>
    <w:rsid w:val="482B1865"/>
    <w:rsid w:val="48390A31"/>
    <w:rsid w:val="48C22D23"/>
    <w:rsid w:val="48F60BD0"/>
    <w:rsid w:val="494D4F37"/>
    <w:rsid w:val="49E6367B"/>
    <w:rsid w:val="4A38445B"/>
    <w:rsid w:val="4AF56BE1"/>
    <w:rsid w:val="4B6D5B45"/>
    <w:rsid w:val="4B952CDF"/>
    <w:rsid w:val="4BB67A1D"/>
    <w:rsid w:val="4C023388"/>
    <w:rsid w:val="4C48581E"/>
    <w:rsid w:val="4C8463A1"/>
    <w:rsid w:val="4C9E3B96"/>
    <w:rsid w:val="4CA95A1B"/>
    <w:rsid w:val="4D892F0C"/>
    <w:rsid w:val="4F54774B"/>
    <w:rsid w:val="4FB546DA"/>
    <w:rsid w:val="4FEA502F"/>
    <w:rsid w:val="502339C5"/>
    <w:rsid w:val="5045451F"/>
    <w:rsid w:val="510775DC"/>
    <w:rsid w:val="511C572F"/>
    <w:rsid w:val="51423075"/>
    <w:rsid w:val="51CD7FAC"/>
    <w:rsid w:val="51D46EDB"/>
    <w:rsid w:val="52585EEE"/>
    <w:rsid w:val="526611DE"/>
    <w:rsid w:val="53ED4F3E"/>
    <w:rsid w:val="54DB31E7"/>
    <w:rsid w:val="54E674AD"/>
    <w:rsid w:val="55413A73"/>
    <w:rsid w:val="555A2794"/>
    <w:rsid w:val="55CB14C7"/>
    <w:rsid w:val="56073F16"/>
    <w:rsid w:val="570F39A1"/>
    <w:rsid w:val="575C768A"/>
    <w:rsid w:val="577973D5"/>
    <w:rsid w:val="58024511"/>
    <w:rsid w:val="582B30B9"/>
    <w:rsid w:val="588071D1"/>
    <w:rsid w:val="58D7361B"/>
    <w:rsid w:val="5986355E"/>
    <w:rsid w:val="5986748C"/>
    <w:rsid w:val="5A2F5B14"/>
    <w:rsid w:val="5A92291B"/>
    <w:rsid w:val="5B885367"/>
    <w:rsid w:val="5CA61516"/>
    <w:rsid w:val="5CAB1AFA"/>
    <w:rsid w:val="5D494CEC"/>
    <w:rsid w:val="5D7C3014"/>
    <w:rsid w:val="5DC53299"/>
    <w:rsid w:val="5E4E46D6"/>
    <w:rsid w:val="5EC842DB"/>
    <w:rsid w:val="5EFC6413"/>
    <w:rsid w:val="5F541220"/>
    <w:rsid w:val="5F8D18F8"/>
    <w:rsid w:val="5FFA3ED9"/>
    <w:rsid w:val="6099126B"/>
    <w:rsid w:val="62190012"/>
    <w:rsid w:val="622D759C"/>
    <w:rsid w:val="625440B4"/>
    <w:rsid w:val="62871BEB"/>
    <w:rsid w:val="62B0611F"/>
    <w:rsid w:val="62DA1DA2"/>
    <w:rsid w:val="63411C68"/>
    <w:rsid w:val="63830AAF"/>
    <w:rsid w:val="63D347A9"/>
    <w:rsid w:val="64F95D1C"/>
    <w:rsid w:val="6501490C"/>
    <w:rsid w:val="65601882"/>
    <w:rsid w:val="65BC7F7C"/>
    <w:rsid w:val="65D057A1"/>
    <w:rsid w:val="65F6234C"/>
    <w:rsid w:val="68B014C3"/>
    <w:rsid w:val="69391E5B"/>
    <w:rsid w:val="698A3154"/>
    <w:rsid w:val="6997106E"/>
    <w:rsid w:val="69FD59E6"/>
    <w:rsid w:val="6B3E48D8"/>
    <w:rsid w:val="6B633750"/>
    <w:rsid w:val="6B7929C1"/>
    <w:rsid w:val="6C8F37F4"/>
    <w:rsid w:val="6CE80015"/>
    <w:rsid w:val="6CF7794E"/>
    <w:rsid w:val="6DE50251"/>
    <w:rsid w:val="6EBD242D"/>
    <w:rsid w:val="6EBE2EB2"/>
    <w:rsid w:val="6F925080"/>
    <w:rsid w:val="6FF90FD0"/>
    <w:rsid w:val="70104A0F"/>
    <w:rsid w:val="70347162"/>
    <w:rsid w:val="706A633C"/>
    <w:rsid w:val="708F7DF5"/>
    <w:rsid w:val="70CC1E47"/>
    <w:rsid w:val="710B72E0"/>
    <w:rsid w:val="716C2FF6"/>
    <w:rsid w:val="719A4B34"/>
    <w:rsid w:val="721478F4"/>
    <w:rsid w:val="735E1AE7"/>
    <w:rsid w:val="73E206BF"/>
    <w:rsid w:val="74566413"/>
    <w:rsid w:val="7559620F"/>
    <w:rsid w:val="75C03C26"/>
    <w:rsid w:val="75CE3C90"/>
    <w:rsid w:val="77DB7E60"/>
    <w:rsid w:val="78A926EB"/>
    <w:rsid w:val="78AB0FA4"/>
    <w:rsid w:val="790928C3"/>
    <w:rsid w:val="79354E33"/>
    <w:rsid w:val="79B46242"/>
    <w:rsid w:val="79C878A4"/>
    <w:rsid w:val="7A880B96"/>
    <w:rsid w:val="7B22653D"/>
    <w:rsid w:val="7B630F42"/>
    <w:rsid w:val="7BA563BA"/>
    <w:rsid w:val="7BE7237E"/>
    <w:rsid w:val="7BEC63C4"/>
    <w:rsid w:val="7C59095E"/>
    <w:rsid w:val="7CA536A8"/>
    <w:rsid w:val="7D9F371D"/>
    <w:rsid w:val="7DFF0702"/>
    <w:rsid w:val="7E0E2643"/>
    <w:rsid w:val="7E4B19DE"/>
    <w:rsid w:val="7E5A7CD3"/>
    <w:rsid w:val="7E8C6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063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50635"/>
    <w:pPr>
      <w:tabs>
        <w:tab w:val="center" w:pos="4153"/>
        <w:tab w:val="right" w:pos="8306"/>
      </w:tabs>
      <w:snapToGrid w:val="0"/>
      <w:jc w:val="left"/>
    </w:pPr>
    <w:rPr>
      <w:sz w:val="18"/>
      <w:szCs w:val="18"/>
    </w:rPr>
  </w:style>
  <w:style w:type="paragraph" w:styleId="a4">
    <w:name w:val="header"/>
    <w:basedOn w:val="a"/>
    <w:link w:val="Char"/>
    <w:qFormat/>
    <w:rsid w:val="00A5063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50635"/>
  </w:style>
  <w:style w:type="character" w:styleId="a6">
    <w:name w:val="Hyperlink"/>
    <w:basedOn w:val="a0"/>
    <w:qFormat/>
    <w:rsid w:val="00A50635"/>
    <w:rPr>
      <w:color w:val="0000FF"/>
      <w:u w:val="single"/>
    </w:rPr>
  </w:style>
  <w:style w:type="paragraph" w:customStyle="1" w:styleId="2">
    <w:name w:val="表格文字2"/>
    <w:basedOn w:val="a"/>
    <w:qFormat/>
    <w:rsid w:val="00A50635"/>
    <w:pPr>
      <w:tabs>
        <w:tab w:val="left" w:pos="277"/>
        <w:tab w:val="left" w:pos="600"/>
        <w:tab w:val="left" w:pos="780"/>
        <w:tab w:val="left" w:pos="2517"/>
      </w:tabs>
      <w:adjustRightInd w:val="0"/>
      <w:spacing w:before="60"/>
      <w:jc w:val="center"/>
      <w:textAlignment w:val="baseline"/>
    </w:pPr>
    <w:rPr>
      <w:kern w:val="0"/>
    </w:rPr>
  </w:style>
  <w:style w:type="character" w:customStyle="1" w:styleId="Char">
    <w:name w:val="页眉 Char"/>
    <w:basedOn w:val="a0"/>
    <w:link w:val="a4"/>
    <w:qFormat/>
    <w:rsid w:val="00A506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348</Words>
  <Characters>1986</Characters>
  <Application>Microsoft Office Word</Application>
  <DocSecurity>0</DocSecurity>
  <Lines>16</Lines>
  <Paragraphs>4</Paragraphs>
  <ScaleCrop>false</ScaleCrop>
  <Company>bbs.hi220.com</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2017-07-31T05:04:00Z</cp:lastPrinted>
  <dcterms:created xsi:type="dcterms:W3CDTF">2020-07-21T02:32:00Z</dcterms:created>
  <dcterms:modified xsi:type="dcterms:W3CDTF">2023-03-08T04:58:00Z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01642C332F8B4CA2816D5592A39525D5</vt:lpwstr>
  </property>
</Properties>
</file>